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56" w:rsidRPr="00BA2C56" w:rsidRDefault="00BA2C56" w:rsidP="00BA2C56">
      <w:pPr>
        <w:pStyle w:val="Tytu"/>
        <w:suppressAutoHyphens/>
        <w:spacing w:line="360" w:lineRule="auto"/>
        <w:jc w:val="both"/>
        <w:rPr>
          <w:b w:val="0"/>
          <w:sz w:val="24"/>
        </w:rPr>
      </w:pPr>
      <w:r w:rsidRPr="00BA2C56">
        <w:rPr>
          <w:b w:val="0"/>
          <w:sz w:val="24"/>
        </w:rPr>
        <w:t>DBB-775-215/18</w:t>
      </w:r>
    </w:p>
    <w:p w:rsidR="005525EC" w:rsidRDefault="004B3973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BA2C56">
        <w:rPr>
          <w:sz w:val="24"/>
        </w:rPr>
        <w:t xml:space="preserve"> NR 5/2019</w:t>
      </w:r>
      <w:r>
        <w:rPr>
          <w:sz w:val="24"/>
        </w:rPr>
        <w:br/>
      </w:r>
      <w:r>
        <w:rPr>
          <w:caps/>
          <w:sz w:val="24"/>
        </w:rPr>
        <w:t>Komisarza Wyborczego w Bielsku-Białej III</w:t>
      </w:r>
      <w:r>
        <w:rPr>
          <w:sz w:val="24"/>
        </w:rPr>
        <w:br/>
        <w:t>z dnia 21 stycznia 2019 r.</w:t>
      </w:r>
    </w:p>
    <w:p w:rsidR="00BA2C56" w:rsidRDefault="004B3973" w:rsidP="00BA2C56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Gminy Ornontowice</w:t>
      </w:r>
    </w:p>
    <w:p w:rsidR="005525EC" w:rsidRDefault="004B3973" w:rsidP="00BA2C56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20 stycznia 2019 r.</w:t>
      </w:r>
    </w:p>
    <w:p w:rsidR="005525EC" w:rsidRDefault="004B3973">
      <w:pPr>
        <w:suppressAutoHyphens/>
        <w:spacing w:before="240"/>
        <w:jc w:val="both"/>
      </w:pPr>
      <w:r>
        <w:t>Na podstawie art. 168 § 1 ustawy z dnia 5 stycznia 2011 r. – Kodeks wyborczy (Dz. U. z 2018 r. poz. 754, 1000 i 1349) Komisarz Wyborczy w Bielsku-Białej III podaje do publicznej wiadomości wyniki wyborów uzupełniających do Rady Gminy Ornontowice przeprowadzonych w dniu 20 stycznia 2019 r.</w:t>
      </w:r>
    </w:p>
    <w:p w:rsidR="005525EC" w:rsidRDefault="004B3973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5525EC" w:rsidRDefault="005525EC">
      <w:pPr>
        <w:pStyle w:val="Akapitzlist"/>
        <w:suppressAutoHyphens/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525EC" w:rsidRDefault="004B3973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 xml:space="preserve">Wybory zarządzono w 1 okręgu wyborczym, w którym wybierano łącznie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5525EC" w:rsidRDefault="004B3973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358.</w:t>
      </w:r>
    </w:p>
    <w:p w:rsidR="005525EC" w:rsidRDefault="004B3973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103 osobom.</w:t>
      </w:r>
    </w:p>
    <w:p w:rsidR="005525EC" w:rsidRDefault="004B3973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W wyborach wzięł</w:t>
      </w:r>
      <w:r w:rsidR="00BA2C5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udział (oddał</w:t>
      </w:r>
      <w:r w:rsidR="00BA2C5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ważne karty do głosowania) 103 os</w:t>
      </w:r>
      <w:r w:rsidR="00BA2C5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="00BA2C5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to jest </w:t>
      </w:r>
      <w:r>
        <w:rPr>
          <w:rFonts w:ascii="Times New Roman" w:hAnsi="Times New Roman"/>
          <w:b/>
          <w:bCs/>
          <w:sz w:val="24"/>
          <w:szCs w:val="24"/>
        </w:rPr>
        <w:t>28,77%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5525EC" w:rsidRDefault="004B3973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ważnych oddano 102, to jest </w:t>
      </w:r>
      <w:r>
        <w:rPr>
          <w:rFonts w:ascii="Times New Roman" w:hAnsi="Times New Roman"/>
          <w:b/>
          <w:bCs/>
          <w:sz w:val="24"/>
          <w:szCs w:val="24"/>
        </w:rPr>
        <w:t>99,03%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5525EC" w:rsidRDefault="004B3973">
      <w:pPr>
        <w:pStyle w:val="Akapitzlist"/>
        <w:keepNext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nieważnych oddano 1, to jest </w:t>
      </w:r>
      <w:r>
        <w:rPr>
          <w:rFonts w:ascii="Times New Roman" w:hAnsi="Times New Roman"/>
          <w:b/>
          <w:bCs/>
          <w:sz w:val="24"/>
          <w:szCs w:val="24"/>
        </w:rPr>
        <w:t>0,97%</w:t>
      </w:r>
      <w:r>
        <w:rPr>
          <w:rFonts w:ascii="Times New Roman" w:hAnsi="Times New Roman"/>
          <w:sz w:val="24"/>
          <w:szCs w:val="24"/>
        </w:rPr>
        <w:t xml:space="preserve"> ogólnej liczby głosów oddanych, z tego głosów nieważnych z powodu:</w:t>
      </w:r>
    </w:p>
    <w:p w:rsidR="005525EC" w:rsidRDefault="004B3973" w:rsidP="00BA2C56">
      <w:pPr>
        <w:pStyle w:val="Akapitzlist"/>
        <w:keepNext/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postawienia znaku „X” obok nazwiska dwóch lub większej liczby kandydatów oddano 1, to jest </w:t>
      </w:r>
      <w:r>
        <w:rPr>
          <w:rFonts w:ascii="Times New Roman" w:hAnsi="Times New Roman"/>
          <w:b/>
          <w:bCs/>
          <w:sz w:val="24"/>
          <w:szCs w:val="24"/>
        </w:rPr>
        <w:t>100,00%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5525EC" w:rsidRDefault="005525EC">
      <w:pPr>
        <w:suppressAutoHyphens/>
        <w:spacing w:before="120"/>
        <w:ind w:left="360" w:hanging="360"/>
        <w:jc w:val="both"/>
      </w:pPr>
    </w:p>
    <w:p w:rsidR="005525EC" w:rsidRDefault="004B3973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5525EC" w:rsidRDefault="004B3973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5525EC" w:rsidRDefault="005525EC">
      <w:pPr>
        <w:keepNext/>
        <w:keepLines/>
        <w:suppressAutoHyphens/>
      </w:pPr>
    </w:p>
    <w:p w:rsidR="005525EC" w:rsidRDefault="004B3973">
      <w:pPr>
        <w:keepNext/>
        <w:keepLines/>
        <w:suppressAutoHyphens/>
        <w:spacing w:before="120"/>
        <w:jc w:val="center"/>
      </w:pPr>
      <w:bookmarkStart w:id="0" w:name="_GoBack"/>
      <w:bookmarkEnd w:id="0"/>
      <w:r>
        <w:rPr>
          <w:b/>
          <w:bCs/>
        </w:rPr>
        <w:br/>
        <w:t>Okręg wyborczy nr 11</w:t>
      </w:r>
    </w:p>
    <w:p w:rsidR="005525EC" w:rsidRDefault="004B3973">
      <w:pPr>
        <w:suppressAutoHyphens/>
        <w:spacing w:before="120"/>
      </w:pPr>
      <w:r>
        <w:t>1. Okręg wyborczy nr 11 obejmujący 1 mandat:</w:t>
      </w:r>
    </w:p>
    <w:p w:rsidR="005525EC" w:rsidRDefault="004B3973">
      <w:pPr>
        <w:suppressAutoHyphens/>
        <w:spacing w:before="120"/>
      </w:pPr>
      <w:r>
        <w:t>2. Wybory odbyły się;</w:t>
      </w:r>
    </w:p>
    <w:p w:rsidR="005525EC" w:rsidRDefault="004B3973">
      <w:pPr>
        <w:suppressAutoHyphens/>
        <w:spacing w:before="120"/>
      </w:pPr>
      <w:r>
        <w:t>3. Głosowanie przeprowadzono;</w:t>
      </w:r>
    </w:p>
    <w:p w:rsidR="005525EC" w:rsidRDefault="004B3973">
      <w:pPr>
        <w:suppressAutoHyphens/>
        <w:spacing w:before="120"/>
      </w:pPr>
      <w:r>
        <w:t>4. Liczba osób uprawnionych do głosowania wynosiła 358.</w:t>
      </w:r>
    </w:p>
    <w:p w:rsidR="005525EC" w:rsidRDefault="004B3973">
      <w:pPr>
        <w:suppressAutoHyphens/>
        <w:spacing w:before="120"/>
      </w:pPr>
      <w:r>
        <w:t>5. Karty do głosowania wydano 103 osobom.</w:t>
      </w:r>
    </w:p>
    <w:p w:rsidR="005525EC" w:rsidRDefault="004B3973">
      <w:pPr>
        <w:suppressAutoHyphens/>
        <w:spacing w:before="120"/>
      </w:pPr>
      <w:r>
        <w:t>6. Ogółem głosów oddano (liczba kart ważnych) 103;</w:t>
      </w:r>
    </w:p>
    <w:p w:rsidR="005525EC" w:rsidRDefault="004B3973">
      <w:pPr>
        <w:suppressAutoHyphens/>
        <w:spacing w:before="120"/>
      </w:pPr>
      <w:r>
        <w:t>7. Głosów ważnych oddano 102;</w:t>
      </w:r>
    </w:p>
    <w:p w:rsidR="005525EC" w:rsidRDefault="004B3973">
      <w:pPr>
        <w:suppressAutoHyphens/>
        <w:spacing w:before="120"/>
      </w:pPr>
      <w:r>
        <w:t>8. Radnym został wybrany:</w:t>
      </w:r>
      <w:r>
        <w:br/>
      </w:r>
      <w:r>
        <w:tab/>
        <w:t>― WIDENKA Adam Franciszek</w:t>
      </w:r>
      <w:r>
        <w:br/>
      </w:r>
      <w:r>
        <w:tab/>
        <w:t>z listy nr 2 KWW OOKS.</w:t>
      </w:r>
    </w:p>
    <w:p w:rsidR="00BA2C56" w:rsidRDefault="00BA2C56">
      <w:pPr>
        <w:suppressAutoHyphens/>
        <w:spacing w:before="120"/>
      </w:pPr>
    </w:p>
    <w:p w:rsidR="00BA2C56" w:rsidRDefault="00BA2C56">
      <w:pPr>
        <w:suppressAutoHyphens/>
        <w:spacing w:before="120"/>
      </w:pPr>
    </w:p>
    <w:p w:rsidR="005525EC" w:rsidRDefault="004B3973">
      <w:pPr>
        <w:suppressAutoHyphens/>
        <w:spacing w:before="120"/>
      </w:pPr>
      <w:r>
        <w:rPr>
          <w:bCs/>
        </w:rPr>
        <w:lastRenderedPageBreak/>
        <w:t>9. W okręgu wszystkie mandaty zostały obsadzone.</w:t>
      </w:r>
    </w:p>
    <w:p w:rsidR="005525EC" w:rsidRDefault="005525EC">
      <w:pPr>
        <w:suppressAutoHyphens/>
        <w:spacing w:before="120"/>
      </w:pPr>
    </w:p>
    <w:p w:rsidR="005525EC" w:rsidRDefault="005525EC">
      <w:pPr>
        <w:keepNext/>
        <w:keepLines/>
        <w:suppressAutoHyphens/>
        <w:spacing w:before="120"/>
      </w:pPr>
    </w:p>
    <w:p w:rsidR="00BA2C56" w:rsidRDefault="00BA2C56" w:rsidP="00BA2C56">
      <w:pPr>
        <w:suppressAutoHyphens/>
        <w:ind w:left="6521"/>
        <w:jc w:val="center"/>
      </w:pPr>
      <w:r>
        <w:t>Pełniący Funkcję</w:t>
      </w:r>
    </w:p>
    <w:p w:rsidR="005525EC" w:rsidRDefault="004B3973" w:rsidP="00BA2C56">
      <w:pPr>
        <w:suppressAutoHyphens/>
        <w:ind w:left="65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25EC" w:rsidRDefault="005525EC">
                            <w:pPr>
                              <w:overflowPunct w:val="0"/>
                            </w:pPr>
                          </w:p>
                          <w:p w:rsidR="005525EC" w:rsidRDefault="004B397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5525EC" w:rsidRDefault="005525EC">
                      <w:pPr>
                        <w:overflowPunct w:val="0"/>
                      </w:pPr>
                    </w:p>
                    <w:p w:rsidR="005525EC" w:rsidRDefault="004B3973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</w:t>
      </w:r>
      <w:r w:rsidR="00BA2C56">
        <w:t>a</w:t>
      </w:r>
      <w:r>
        <w:t xml:space="preserve"> Wyborcz</w:t>
      </w:r>
      <w:r w:rsidR="00BA2C56">
        <w:t>ego</w:t>
      </w:r>
      <w:r>
        <w:br/>
        <w:t>w Bielsku-Białej III</w:t>
      </w:r>
    </w:p>
    <w:p w:rsidR="005525EC" w:rsidRDefault="005525EC" w:rsidP="00BA2C56">
      <w:pPr>
        <w:suppressAutoHyphens/>
        <w:ind w:left="6521"/>
        <w:jc w:val="center"/>
      </w:pPr>
    </w:p>
    <w:p w:rsidR="005525EC" w:rsidRDefault="00BA2C56" w:rsidP="00BA2C56">
      <w:pPr>
        <w:suppressAutoHyphens/>
        <w:ind w:left="6521"/>
        <w:jc w:val="center"/>
        <w:rPr>
          <w:b/>
          <w:bCs/>
        </w:rPr>
      </w:pPr>
      <w:r>
        <w:rPr>
          <w:b/>
          <w:bCs/>
        </w:rPr>
        <w:t xml:space="preserve">Ryszard </w:t>
      </w:r>
      <w:proofErr w:type="spellStart"/>
      <w:r>
        <w:rPr>
          <w:b/>
          <w:bCs/>
        </w:rPr>
        <w:t>Brygier</w:t>
      </w:r>
      <w:proofErr w:type="spellEnd"/>
    </w:p>
    <w:p w:rsidR="00BA2C56" w:rsidRPr="00BA2C56" w:rsidRDefault="00BA2C56" w:rsidP="00BA2C56">
      <w:pPr>
        <w:suppressAutoHyphens/>
        <w:ind w:left="6521"/>
        <w:jc w:val="center"/>
        <w:rPr>
          <w:bCs/>
        </w:rPr>
      </w:pPr>
      <w:r w:rsidRPr="00BA2C56">
        <w:rPr>
          <w:bCs/>
        </w:rPr>
        <w:t>Komisarz Wyborczy</w:t>
      </w:r>
    </w:p>
    <w:p w:rsidR="00BA2C56" w:rsidRPr="00BA2C56" w:rsidRDefault="00BA2C56" w:rsidP="00BA2C56">
      <w:pPr>
        <w:suppressAutoHyphens/>
        <w:ind w:left="6521"/>
        <w:jc w:val="center"/>
        <w:rPr>
          <w:bCs/>
        </w:rPr>
      </w:pPr>
      <w:r w:rsidRPr="00BA2C56">
        <w:rPr>
          <w:bCs/>
        </w:rPr>
        <w:t>w Bielsku-Białej I</w:t>
      </w:r>
    </w:p>
    <w:sectPr w:rsidR="00BA2C56" w:rsidRPr="00BA2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3B" w:rsidRDefault="0035453B">
      <w:r>
        <w:separator/>
      </w:r>
    </w:p>
  </w:endnote>
  <w:endnote w:type="continuationSeparator" w:id="0">
    <w:p w:rsidR="0035453B" w:rsidRDefault="0035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EC" w:rsidRDefault="005525E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EC" w:rsidRDefault="005525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3B" w:rsidRDefault="0035453B">
      <w:r>
        <w:separator/>
      </w:r>
    </w:p>
  </w:footnote>
  <w:footnote w:type="continuationSeparator" w:id="0">
    <w:p w:rsidR="0035453B" w:rsidRDefault="0035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EC" w:rsidRDefault="004B397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525EC" w:rsidRDefault="004B397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26D9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5525EC" w:rsidRDefault="004B3973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26D9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EC" w:rsidRDefault="005525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751"/>
    <w:multiLevelType w:val="multilevel"/>
    <w:tmpl w:val="6414D6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A5AD5"/>
    <w:multiLevelType w:val="multilevel"/>
    <w:tmpl w:val="B4C8E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EE7C3C"/>
    <w:multiLevelType w:val="multilevel"/>
    <w:tmpl w:val="9830D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323A1B"/>
    <w:rsid w:val="0035453B"/>
    <w:rsid w:val="004B3973"/>
    <w:rsid w:val="005525EC"/>
    <w:rsid w:val="00B26D9C"/>
    <w:rsid w:val="00B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4DFC-D6FE-4A25-9693-5F0A2FC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35F7-0C8B-4B60-A723-97A394E3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egodlews</dc:creator>
  <cp:lastModifiedBy>Bronislaw Derlich</cp:lastModifiedBy>
  <cp:revision>4</cp:revision>
  <cp:lastPrinted>2019-01-21T10:50:00Z</cp:lastPrinted>
  <dcterms:created xsi:type="dcterms:W3CDTF">2019-01-21T10:31:00Z</dcterms:created>
  <dcterms:modified xsi:type="dcterms:W3CDTF">2019-01-21T10:53:00Z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