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2" w:rsidRDefault="00A1114C" w:rsidP="00AB2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0B">
        <w:rPr>
          <w:rFonts w:ascii="Times New Roman" w:hAnsi="Times New Roman" w:cs="Times New Roman"/>
          <w:b/>
          <w:bCs/>
          <w:sz w:val="28"/>
          <w:szCs w:val="28"/>
        </w:rPr>
        <w:t>Instrukcja głosowania</w:t>
      </w:r>
    </w:p>
    <w:p w:rsidR="00AB270B" w:rsidRPr="00AB270B" w:rsidRDefault="00AB270B" w:rsidP="00AB2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4C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Wyborca otrzymuje pakiet wyborczy zawierający:</w:t>
      </w:r>
    </w:p>
    <w:p w:rsidR="00AB270B" w:rsidRP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1) zaadresowaną kopertę zwrotną;</w:t>
      </w:r>
    </w:p>
    <w:p w:rsidR="00AB270B" w:rsidRP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2) kartę do głosowania;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3) kopertę na kartę do głosowania, zwaną dalej „kopertą na karty do głosowania”;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4) oświadczenie o osobistym i tajnym oddaniu głosu;</w:t>
      </w:r>
    </w:p>
    <w:p w:rsidR="00AB270B" w:rsidRDefault="00AB270B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5) niniejszą instrukcję.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Default="00A1114C" w:rsidP="00A6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Pakiet wyborczy, na żądanie wyborcy, może zawierać również nakładkę na kartę do głosowania sporządzoną</w:t>
      </w:r>
      <w:r w:rsidR="00A62689">
        <w:rPr>
          <w:rFonts w:ascii="Times New Roman" w:hAnsi="Times New Roman" w:cs="Times New Roman"/>
          <w:sz w:val="28"/>
          <w:szCs w:val="28"/>
        </w:rPr>
        <w:t xml:space="preserve"> </w:t>
      </w:r>
      <w:r w:rsidRPr="00AB270B">
        <w:rPr>
          <w:rFonts w:ascii="Times New Roman" w:hAnsi="Times New Roman" w:cs="Times New Roman"/>
          <w:sz w:val="28"/>
          <w:szCs w:val="28"/>
        </w:rPr>
        <w:t>w alfabecie Braille’a.</w:t>
      </w:r>
    </w:p>
    <w:p w:rsidR="00A62689" w:rsidRPr="00AB270B" w:rsidRDefault="00A62689" w:rsidP="00A6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Default="00A62689" w:rsidP="00A6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14C" w:rsidRPr="00A62689">
        <w:rPr>
          <w:rFonts w:ascii="Times New Roman" w:hAnsi="Times New Roman" w:cs="Times New Roman"/>
          <w:sz w:val="28"/>
          <w:szCs w:val="28"/>
        </w:rPr>
        <w:t>Karta do głosowania w wyborach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62689">
        <w:rPr>
          <w:rFonts w:ascii="Times New Roman" w:hAnsi="Times New Roman" w:cs="Times New Roman"/>
          <w:sz w:val="28"/>
          <w:szCs w:val="28"/>
        </w:rPr>
        <w:t>rad gmin (miast)</w:t>
      </w:r>
      <w:r w:rsidR="00A40EF9">
        <w:rPr>
          <w:rFonts w:ascii="Times New Roman" w:hAnsi="Times New Roman" w:cs="Times New Roman"/>
          <w:sz w:val="28"/>
          <w:szCs w:val="28"/>
        </w:rPr>
        <w:t>, przeprowadzanych w toku kadencji, gdy w danym dniu w jednostce samorządu terytorialnego przeprowadzane są wybory tylko jednego organu</w:t>
      </w:r>
      <w:r w:rsidR="00530C50" w:rsidRPr="00A62689">
        <w:rPr>
          <w:rFonts w:ascii="Times New Roman" w:hAnsi="Times New Roman" w:cs="Times New Roman"/>
          <w:sz w:val="28"/>
          <w:szCs w:val="28"/>
        </w:rPr>
        <w:t xml:space="preserve"> – drukowana jest na papierze koloru białego i w prawym górnym rogu ma wycięty otwór o średnicy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8 mm</w:t>
      </w:r>
      <w:r w:rsidR="00A40EF9">
        <w:rPr>
          <w:rFonts w:ascii="Times New Roman" w:hAnsi="Times New Roman" w:cs="Times New Roman"/>
          <w:sz w:val="28"/>
          <w:szCs w:val="28"/>
        </w:rPr>
        <w:t xml:space="preserve"> lub ścięty prawy górny róg</w:t>
      </w:r>
      <w:bookmarkStart w:id="0" w:name="_GoBack"/>
      <w:bookmarkEnd w:id="0"/>
      <w:r w:rsidR="00530C50" w:rsidRPr="00AB270B">
        <w:rPr>
          <w:rFonts w:ascii="Times New Roman" w:hAnsi="Times New Roman" w:cs="Times New Roman"/>
          <w:sz w:val="28"/>
          <w:szCs w:val="28"/>
        </w:rPr>
        <w:t>;</w:t>
      </w:r>
    </w:p>
    <w:p w:rsidR="00A62689" w:rsidRPr="00AB270B" w:rsidRDefault="00A62689" w:rsidP="00A6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530C50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89">
        <w:rPr>
          <w:rFonts w:ascii="Times New Roman" w:hAnsi="Times New Roman" w:cs="Times New Roman"/>
          <w:sz w:val="28"/>
          <w:szCs w:val="28"/>
        </w:rPr>
        <w:t>2. Kart</w:t>
      </w:r>
      <w:r w:rsidR="00A62689">
        <w:rPr>
          <w:rFonts w:ascii="Times New Roman" w:hAnsi="Times New Roman" w:cs="Times New Roman"/>
          <w:sz w:val="28"/>
          <w:szCs w:val="28"/>
        </w:rPr>
        <w:t>a</w:t>
      </w:r>
      <w:r w:rsidRPr="00A62689">
        <w:rPr>
          <w:rFonts w:ascii="Times New Roman" w:hAnsi="Times New Roman" w:cs="Times New Roman"/>
          <w:sz w:val="28"/>
          <w:szCs w:val="28"/>
        </w:rPr>
        <w:t xml:space="preserve"> wymienion</w:t>
      </w:r>
      <w:r w:rsidR="00EF392C">
        <w:rPr>
          <w:rFonts w:ascii="Times New Roman" w:hAnsi="Times New Roman" w:cs="Times New Roman"/>
          <w:sz w:val="28"/>
          <w:szCs w:val="28"/>
        </w:rPr>
        <w:t>a</w:t>
      </w:r>
      <w:r w:rsidRPr="00A62689">
        <w:rPr>
          <w:rFonts w:ascii="Times New Roman" w:hAnsi="Times New Roman" w:cs="Times New Roman"/>
          <w:sz w:val="28"/>
          <w:szCs w:val="28"/>
        </w:rPr>
        <w:t xml:space="preserve"> w pkt 1 mo</w:t>
      </w:r>
      <w:r w:rsidR="00A62689">
        <w:rPr>
          <w:rFonts w:ascii="Times New Roman" w:hAnsi="Times New Roman" w:cs="Times New Roman"/>
          <w:sz w:val="28"/>
          <w:szCs w:val="28"/>
        </w:rPr>
        <w:t>że</w:t>
      </w:r>
      <w:r w:rsidRPr="00A62689">
        <w:rPr>
          <w:rFonts w:ascii="Times New Roman" w:hAnsi="Times New Roman" w:cs="Times New Roman"/>
          <w:sz w:val="28"/>
          <w:szCs w:val="28"/>
        </w:rPr>
        <w:t xml:space="preserve"> być jedną kartą zadrukowaną jednostronnie, formatu A4 lub składać się z odpowiedniej</w:t>
      </w:r>
      <w:r w:rsidR="00A62689">
        <w:rPr>
          <w:rFonts w:ascii="Times New Roman" w:hAnsi="Times New Roman" w:cs="Times New Roman"/>
          <w:sz w:val="28"/>
          <w:szCs w:val="28"/>
        </w:rPr>
        <w:t xml:space="preserve"> </w:t>
      </w:r>
      <w:r w:rsidRPr="00AB270B">
        <w:rPr>
          <w:rFonts w:ascii="Times New Roman" w:hAnsi="Times New Roman" w:cs="Times New Roman"/>
          <w:sz w:val="28"/>
          <w:szCs w:val="28"/>
        </w:rPr>
        <w:t>liczby zadrukowanych jednostronnie, zbroszurowanych i trwale połączonych kart formatu A4.</w:t>
      </w:r>
    </w:p>
    <w:p w:rsidR="00530C50" w:rsidRPr="00AB270B" w:rsidRDefault="00530C50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C50" w:rsidRPr="00AB270B">
        <w:rPr>
          <w:rFonts w:ascii="Times New Roman" w:hAnsi="Times New Roman" w:cs="Times New Roman"/>
          <w:sz w:val="28"/>
          <w:szCs w:val="28"/>
        </w:rPr>
        <w:t>. Na karcie do głosowania wyborca oddaje głos, w sposób określony w informacji znajdującej się w dolnej części karty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do głosowania. Należy pamiętać, że znakiem „x” są dwie linie przecinające się w obrębie kratki przeznaczonej na oddanie głosu.</w:t>
      </w:r>
    </w:p>
    <w:p w:rsidR="00A62689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C50" w:rsidRPr="00AB270B">
        <w:rPr>
          <w:rFonts w:ascii="Times New Roman" w:hAnsi="Times New Roman" w:cs="Times New Roman"/>
          <w:sz w:val="28"/>
          <w:szCs w:val="28"/>
        </w:rPr>
        <w:t>. Po oddaniu głosu należy kartę do głosowania umieścić w kopercie oznaczonej „Koperta na karty do głosowania”</w:t>
      </w:r>
      <w:r w:rsidR="00E25841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i kopertę tę zakleić. </w:t>
      </w:r>
      <w:proofErr w:type="spellStart"/>
      <w:r w:rsidR="00530C50" w:rsidRPr="00AB270B">
        <w:rPr>
          <w:rFonts w:ascii="Times New Roman" w:hAnsi="Times New Roman" w:cs="Times New Roman"/>
          <w:sz w:val="28"/>
          <w:szCs w:val="28"/>
        </w:rPr>
        <w:t>Niezaklejenie</w:t>
      </w:r>
      <w:proofErr w:type="spellEnd"/>
      <w:r w:rsidR="00530C50" w:rsidRPr="00AB270B">
        <w:rPr>
          <w:rFonts w:ascii="Times New Roman" w:hAnsi="Times New Roman" w:cs="Times New Roman"/>
          <w:sz w:val="28"/>
          <w:szCs w:val="28"/>
        </w:rPr>
        <w:t xml:space="preserve"> koperty na karty do głosowania spowoduje, że kart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do głosowania w niej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znajdując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nie będ</w:t>
      </w:r>
      <w:r w:rsidR="009C0CCC">
        <w:rPr>
          <w:rFonts w:ascii="Times New Roman" w:hAnsi="Times New Roman" w:cs="Times New Roman"/>
          <w:sz w:val="28"/>
          <w:szCs w:val="28"/>
        </w:rPr>
        <w:t>zie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uwzględnion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przy ustalaniu wyników głosowania.</w:t>
      </w:r>
    </w:p>
    <w:p w:rsidR="00530C50" w:rsidRPr="00AB270B" w:rsidRDefault="00530C50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C50" w:rsidRPr="00AB270B">
        <w:rPr>
          <w:rFonts w:ascii="Times New Roman" w:hAnsi="Times New Roman" w:cs="Times New Roman"/>
          <w:sz w:val="28"/>
          <w:szCs w:val="28"/>
        </w:rPr>
        <w:t>. Zaklejoną kopertę na karty do głosowania należy włożyć do koperty zwrotnej zaadresowanej na adres obwodowej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komisji wyborczej.</w:t>
      </w:r>
    </w:p>
    <w:p w:rsidR="00A62689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0C50" w:rsidRPr="00AB270B">
        <w:rPr>
          <w:rFonts w:ascii="Times New Roman" w:hAnsi="Times New Roman" w:cs="Times New Roman"/>
          <w:sz w:val="28"/>
          <w:szCs w:val="28"/>
        </w:rPr>
        <w:t>. Do koperty zwrotnej należy także włożyć oświadczenie o osobistym i tajnym oddaniu głosu. Przed włożeniem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oświadczenia do koperty należy wpisać na nim </w:t>
      </w:r>
      <w:r w:rsidR="00530C50" w:rsidRPr="00AB270B">
        <w:rPr>
          <w:rFonts w:ascii="Times New Roman" w:hAnsi="Times New Roman" w:cs="Times New Roman"/>
          <w:sz w:val="28"/>
          <w:szCs w:val="28"/>
        </w:rPr>
        <w:lastRenderedPageBreak/>
        <w:t>miejscowość i datę jego sporządzenia oraz własnoręcznie je podpisać. Jeżeli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wyborca nie może lub nie umie złożyć podpisu, oświadczenie podpisuje za niego inna osoba przez niego upoważniona,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czyniąc o tym wzmiankę obok podpisu; w takim przypadku osoba upoważniona wpisuje również nazwę miejscowości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i datę sporządzenia oświadczenia. Niewłożenie oświadczenia do koperty zwrotnej lub niepodpisanie go spowoduje, że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karta do głosowania nie będzie uwzględniona przy ustalaniu wyników głosowania.</w:t>
      </w:r>
    </w:p>
    <w:p w:rsidR="00C35B8E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0C50" w:rsidRPr="00AB270B">
        <w:rPr>
          <w:rFonts w:ascii="Times New Roman" w:hAnsi="Times New Roman" w:cs="Times New Roman"/>
          <w:sz w:val="28"/>
          <w:szCs w:val="28"/>
        </w:rPr>
        <w:t>. Kopertę zwrotną należy zakleić i nadać na adres obwodowej komisji wyborczej. Nadanie polega na przekazaniu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koperty zwrotnej przedstawicielowi Poczty Polskiej, w miejscu zamieszkania wyborcy głosującego korespondencyjnie.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Przedstawiciel Poczty Polskiej wyda wyborcy dowód nadania. Nadanie koperty zwrotnej może nastąpić nie później niż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ostatniego roboczego dnia przed dniem wyborów.</w:t>
      </w:r>
    </w:p>
    <w:p w:rsidR="00C35B8E" w:rsidRPr="00AB270B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C50" w:rsidRPr="00AB270B">
        <w:rPr>
          <w:rFonts w:ascii="Times New Roman" w:hAnsi="Times New Roman" w:cs="Times New Roman"/>
          <w:sz w:val="28"/>
          <w:szCs w:val="28"/>
        </w:rPr>
        <w:t>. Wyborca może, do czasu zakończenia głosowania, osobiście dostarczyć kopertę zwrotną do obwodowej komisji wyborczej,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której adres znajduje się na kopercie zwrotnej.</w:t>
      </w:r>
    </w:p>
    <w:p w:rsidR="00C35B8E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B8E" w:rsidSect="00C35B8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B2" w:rsidRDefault="008231B2" w:rsidP="00C35B8E">
      <w:pPr>
        <w:spacing w:after="0" w:line="240" w:lineRule="auto"/>
      </w:pPr>
      <w:r>
        <w:separator/>
      </w:r>
    </w:p>
  </w:endnote>
  <w:endnote w:type="continuationSeparator" w:id="0">
    <w:p w:rsidR="008231B2" w:rsidRDefault="008231B2" w:rsidP="00C3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07632"/>
      <w:docPartObj>
        <w:docPartGallery w:val="Page Numbers (Bottom of Page)"/>
        <w:docPartUnique/>
      </w:docPartObj>
    </w:sdtPr>
    <w:sdtEndPr/>
    <w:sdtContent>
      <w:p w:rsidR="00C35B8E" w:rsidRDefault="00C35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F9">
          <w:rPr>
            <w:noProof/>
          </w:rPr>
          <w:t>2</w:t>
        </w:r>
        <w:r>
          <w:fldChar w:fldCharType="end"/>
        </w:r>
      </w:p>
    </w:sdtContent>
  </w:sdt>
  <w:p w:rsidR="00C35B8E" w:rsidRDefault="00C35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B2" w:rsidRDefault="008231B2" w:rsidP="00C35B8E">
      <w:pPr>
        <w:spacing w:after="0" w:line="240" w:lineRule="auto"/>
      </w:pPr>
      <w:r>
        <w:separator/>
      </w:r>
    </w:p>
  </w:footnote>
  <w:footnote w:type="continuationSeparator" w:id="0">
    <w:p w:rsidR="008231B2" w:rsidRDefault="008231B2" w:rsidP="00C3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49D"/>
    <w:multiLevelType w:val="hybridMultilevel"/>
    <w:tmpl w:val="215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1"/>
    <w:rsid w:val="000A0B55"/>
    <w:rsid w:val="00215892"/>
    <w:rsid w:val="002D5280"/>
    <w:rsid w:val="00530C50"/>
    <w:rsid w:val="008231B2"/>
    <w:rsid w:val="009171C2"/>
    <w:rsid w:val="009C0CCC"/>
    <w:rsid w:val="00A1114C"/>
    <w:rsid w:val="00A40EF9"/>
    <w:rsid w:val="00A62689"/>
    <w:rsid w:val="00AB270B"/>
    <w:rsid w:val="00C35B8E"/>
    <w:rsid w:val="00D2609B"/>
    <w:rsid w:val="00E25841"/>
    <w:rsid w:val="00EF392C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8E"/>
  </w:style>
  <w:style w:type="paragraph" w:styleId="Stopka">
    <w:name w:val="footer"/>
    <w:basedOn w:val="Normalny"/>
    <w:link w:val="Stopka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8E"/>
  </w:style>
  <w:style w:type="paragraph" w:styleId="Stopka">
    <w:name w:val="footer"/>
    <w:basedOn w:val="Normalny"/>
    <w:link w:val="Stopka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10</cp:revision>
  <cp:lastPrinted>2015-01-30T14:05:00Z</cp:lastPrinted>
  <dcterms:created xsi:type="dcterms:W3CDTF">2014-12-23T11:00:00Z</dcterms:created>
  <dcterms:modified xsi:type="dcterms:W3CDTF">2015-01-30T14:09:00Z</dcterms:modified>
</cp:coreProperties>
</file>